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B0" w:rsidRPr="00224B09" w:rsidRDefault="008565B0" w:rsidP="008565B0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8565B0" w:rsidRPr="00224B09" w:rsidRDefault="008565B0" w:rsidP="008565B0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8565B0" w:rsidRPr="00C93726" w:rsidRDefault="008565B0" w:rsidP="008565B0">
      <w:pPr>
        <w:jc w:val="center"/>
        <w:rPr>
          <w:b/>
          <w:sz w:val="22"/>
          <w:szCs w:val="22"/>
        </w:rPr>
      </w:pPr>
    </w:p>
    <w:p w:rsidR="008565B0" w:rsidRPr="00DF330C" w:rsidRDefault="008565B0" w:rsidP="008565B0">
      <w:pPr>
        <w:jc w:val="center"/>
        <w:rPr>
          <w:b/>
        </w:rPr>
      </w:pPr>
    </w:p>
    <w:p w:rsidR="008565B0" w:rsidRDefault="008565B0" w:rsidP="008565B0">
      <w:pPr>
        <w:jc w:val="center"/>
        <w:rPr>
          <w:b/>
          <w:sz w:val="28"/>
          <w:szCs w:val="28"/>
        </w:rPr>
      </w:pPr>
      <w:proofErr w:type="gramStart"/>
      <w:r w:rsidRPr="00224B09">
        <w:rPr>
          <w:b/>
          <w:sz w:val="28"/>
          <w:szCs w:val="28"/>
        </w:rPr>
        <w:t>П</w:t>
      </w:r>
      <w:proofErr w:type="gramEnd"/>
      <w:r w:rsidRPr="00224B09">
        <w:rPr>
          <w:b/>
          <w:sz w:val="28"/>
          <w:szCs w:val="28"/>
        </w:rPr>
        <w:t xml:space="preserve"> Р И К А З</w:t>
      </w:r>
    </w:p>
    <w:p w:rsidR="008565B0" w:rsidRPr="00C93726" w:rsidRDefault="008565B0" w:rsidP="008565B0">
      <w:pPr>
        <w:jc w:val="center"/>
        <w:rPr>
          <w:b/>
          <w:sz w:val="22"/>
          <w:szCs w:val="22"/>
        </w:rPr>
      </w:pPr>
    </w:p>
    <w:p w:rsidR="008565B0" w:rsidRPr="00C93726" w:rsidRDefault="008565B0" w:rsidP="008565B0">
      <w:pPr>
        <w:jc w:val="center"/>
        <w:rPr>
          <w:b/>
          <w:sz w:val="22"/>
          <w:szCs w:val="22"/>
        </w:rPr>
      </w:pPr>
    </w:p>
    <w:p w:rsidR="008565B0" w:rsidRPr="004A4A00" w:rsidRDefault="008565B0" w:rsidP="008565B0">
      <w:pPr>
        <w:rPr>
          <w:sz w:val="28"/>
          <w:szCs w:val="28"/>
        </w:rPr>
      </w:pPr>
      <w:r w:rsidRPr="0057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76DC8">
        <w:rPr>
          <w:sz w:val="28"/>
          <w:szCs w:val="28"/>
        </w:rPr>
        <w:t>«</w:t>
      </w:r>
      <w:r w:rsidR="0059789E">
        <w:rPr>
          <w:sz w:val="28"/>
          <w:szCs w:val="28"/>
        </w:rPr>
        <w:t xml:space="preserve"> </w:t>
      </w:r>
      <w:r w:rsidR="0059789E" w:rsidRPr="004A4A00">
        <w:rPr>
          <w:sz w:val="28"/>
          <w:szCs w:val="28"/>
        </w:rPr>
        <w:t xml:space="preserve">30 </w:t>
      </w:r>
      <w:r w:rsidR="006502B4">
        <w:rPr>
          <w:sz w:val="28"/>
          <w:szCs w:val="28"/>
        </w:rPr>
        <w:t>»</w:t>
      </w:r>
      <w:r w:rsidR="0059789E" w:rsidRPr="004A4A00">
        <w:rPr>
          <w:sz w:val="28"/>
          <w:szCs w:val="28"/>
        </w:rPr>
        <w:t xml:space="preserve"> </w:t>
      </w:r>
      <w:r w:rsidR="0059789E">
        <w:rPr>
          <w:sz w:val="28"/>
          <w:szCs w:val="28"/>
        </w:rPr>
        <w:t>декабря</w:t>
      </w:r>
      <w:r w:rsidR="0059789E" w:rsidRPr="004A4A00">
        <w:rPr>
          <w:sz w:val="28"/>
          <w:szCs w:val="28"/>
        </w:rPr>
        <w:t xml:space="preserve"> </w:t>
      </w:r>
      <w:r w:rsidR="006502B4">
        <w:rPr>
          <w:sz w:val="28"/>
          <w:szCs w:val="28"/>
        </w:rPr>
        <w:t>202</w:t>
      </w:r>
      <w:r w:rsidR="006502B4" w:rsidRPr="006502B4">
        <w:rPr>
          <w:sz w:val="28"/>
          <w:szCs w:val="28"/>
        </w:rPr>
        <w:t>2</w:t>
      </w:r>
      <w:r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  <w:r w:rsidRPr="00224B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</w:t>
      </w:r>
      <w:r w:rsidR="009632D4">
        <w:rPr>
          <w:sz w:val="28"/>
          <w:szCs w:val="28"/>
        </w:rPr>
        <w:t xml:space="preserve">       </w:t>
      </w:r>
      <w:r w:rsidR="006502B4" w:rsidRPr="00715213">
        <w:rPr>
          <w:sz w:val="28"/>
          <w:szCs w:val="28"/>
        </w:rPr>
        <w:t xml:space="preserve">                </w:t>
      </w:r>
      <w:r w:rsidR="00DE3382">
        <w:rPr>
          <w:sz w:val="28"/>
          <w:szCs w:val="28"/>
        </w:rPr>
        <w:t xml:space="preserve">      </w:t>
      </w:r>
      <w:r w:rsidRPr="00224B09">
        <w:rPr>
          <w:sz w:val="28"/>
          <w:szCs w:val="28"/>
        </w:rPr>
        <w:t>№</w:t>
      </w:r>
      <w:r w:rsidR="00271FF0" w:rsidRPr="006502B4">
        <w:rPr>
          <w:sz w:val="28"/>
          <w:szCs w:val="28"/>
        </w:rPr>
        <w:t xml:space="preserve"> </w:t>
      </w:r>
      <w:r w:rsidR="0059789E" w:rsidRPr="004A4A00">
        <w:rPr>
          <w:sz w:val="28"/>
          <w:szCs w:val="28"/>
        </w:rPr>
        <w:t>132</w:t>
      </w:r>
    </w:p>
    <w:p w:rsidR="008565B0" w:rsidRPr="00F079D0" w:rsidRDefault="008565B0" w:rsidP="008565B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D3406D">
        <w:rPr>
          <w:sz w:val="28"/>
          <w:szCs w:val="28"/>
        </w:rPr>
        <w:t>.</w:t>
      </w:r>
      <w:r w:rsidR="005E20B4">
        <w:rPr>
          <w:sz w:val="28"/>
          <w:szCs w:val="28"/>
        </w:rPr>
        <w:t xml:space="preserve"> </w:t>
      </w:r>
      <w:r w:rsidRPr="00D3406D">
        <w:rPr>
          <w:sz w:val="28"/>
          <w:szCs w:val="28"/>
        </w:rPr>
        <w:t>Тверь</w:t>
      </w:r>
    </w:p>
    <w:p w:rsidR="008565B0" w:rsidRPr="005149F3" w:rsidRDefault="008565B0" w:rsidP="008565B0"/>
    <w:p w:rsidR="008565B0" w:rsidRPr="00DF330C" w:rsidRDefault="009632D4" w:rsidP="009632D4">
      <w:pPr>
        <w:tabs>
          <w:tab w:val="left" w:pos="567"/>
        </w:tabs>
        <w:jc w:val="center"/>
        <w:rPr>
          <w:b/>
          <w:sz w:val="20"/>
          <w:szCs w:val="20"/>
        </w:rPr>
      </w:pPr>
      <w:r w:rsidRPr="00DF330C">
        <w:rPr>
          <w:b/>
          <w:sz w:val="28"/>
          <w:szCs w:val="28"/>
        </w:rPr>
        <w:t xml:space="preserve">    </w:t>
      </w:r>
      <w:r w:rsidR="008565B0" w:rsidRPr="00DF330C">
        <w:rPr>
          <w:b/>
          <w:sz w:val="28"/>
          <w:szCs w:val="28"/>
        </w:rPr>
        <w:t xml:space="preserve">Об утверждении порядка </w:t>
      </w:r>
      <w:r w:rsidRPr="00DF330C">
        <w:rPr>
          <w:b/>
          <w:sz w:val="28"/>
          <w:szCs w:val="28"/>
        </w:rPr>
        <w:t>составления и утверждения отч</w:t>
      </w:r>
      <w:r w:rsidR="005E20B4" w:rsidRPr="00DF330C">
        <w:rPr>
          <w:b/>
          <w:sz w:val="28"/>
          <w:szCs w:val="28"/>
        </w:rPr>
        <w:t xml:space="preserve">ета о результатах деятельности </w:t>
      </w:r>
      <w:r w:rsidR="00252979" w:rsidRPr="00DF330C">
        <w:rPr>
          <w:b/>
          <w:sz w:val="28"/>
          <w:szCs w:val="28"/>
        </w:rPr>
        <w:t xml:space="preserve">муниципального </w:t>
      </w:r>
      <w:r w:rsidR="008270FB" w:rsidRPr="00DF330C">
        <w:rPr>
          <w:b/>
          <w:sz w:val="28"/>
          <w:szCs w:val="28"/>
        </w:rPr>
        <w:t xml:space="preserve">казенного </w:t>
      </w:r>
      <w:r w:rsidR="00252979" w:rsidRPr="00DF330C">
        <w:rPr>
          <w:b/>
          <w:sz w:val="28"/>
          <w:szCs w:val="28"/>
        </w:rPr>
        <w:t>учреждения</w:t>
      </w:r>
      <w:r w:rsidRPr="00DF330C">
        <w:rPr>
          <w:b/>
          <w:sz w:val="28"/>
          <w:szCs w:val="28"/>
        </w:rPr>
        <w:t>, функции и полномочия уч</w:t>
      </w:r>
      <w:r w:rsidR="00C50D9C" w:rsidRPr="00DF330C">
        <w:rPr>
          <w:b/>
          <w:sz w:val="28"/>
          <w:szCs w:val="28"/>
        </w:rPr>
        <w:t>редителя которого осуществляет департамент</w:t>
      </w:r>
      <w:r w:rsidRPr="00DF330C">
        <w:rPr>
          <w:b/>
          <w:sz w:val="28"/>
          <w:szCs w:val="28"/>
        </w:rPr>
        <w:t xml:space="preserve"> финансов администрации города Твери, и об использовании закрепленного за ним</w:t>
      </w:r>
      <w:r w:rsidR="0061781D" w:rsidRPr="00DF330C">
        <w:rPr>
          <w:b/>
          <w:sz w:val="28"/>
          <w:szCs w:val="28"/>
        </w:rPr>
        <w:t xml:space="preserve"> муниципального</w:t>
      </w:r>
      <w:r w:rsidRPr="00DF330C">
        <w:rPr>
          <w:b/>
          <w:sz w:val="28"/>
          <w:szCs w:val="28"/>
        </w:rPr>
        <w:t xml:space="preserve"> имущества</w:t>
      </w:r>
    </w:p>
    <w:p w:rsidR="008565B0" w:rsidRPr="00DF330C" w:rsidRDefault="008565B0" w:rsidP="008565B0">
      <w:pPr>
        <w:rPr>
          <w:sz w:val="18"/>
          <w:szCs w:val="18"/>
        </w:rPr>
      </w:pPr>
    </w:p>
    <w:p w:rsidR="008565B0" w:rsidRPr="00DF330C" w:rsidRDefault="008565B0" w:rsidP="008565B0">
      <w:pPr>
        <w:rPr>
          <w:sz w:val="18"/>
          <w:szCs w:val="18"/>
        </w:rPr>
      </w:pPr>
    </w:p>
    <w:p w:rsidR="009632D4" w:rsidRDefault="009632D4" w:rsidP="00DF330C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</w:t>
      </w:r>
      <w:r w:rsidRPr="00A21ED9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Федеральны</w:t>
      </w:r>
      <w:r w:rsidR="00F555E4">
        <w:rPr>
          <w:rFonts w:eastAsiaTheme="minorHAnsi"/>
          <w:sz w:val="28"/>
          <w:szCs w:val="28"/>
          <w:lang w:eastAsia="en-US"/>
        </w:rPr>
        <w:t>м законом от 12.01.1996 N 7-ФЗ «О некоммерческих организациях»,</w:t>
      </w:r>
      <w:r>
        <w:rPr>
          <w:rFonts w:eastAsiaTheme="minorHAnsi"/>
          <w:sz w:val="28"/>
          <w:szCs w:val="28"/>
          <w:lang w:eastAsia="en-US"/>
        </w:rPr>
        <w:t xml:space="preserve"> приказом Министерства финансов Российск</w:t>
      </w:r>
      <w:r w:rsidR="006502B4">
        <w:rPr>
          <w:rFonts w:eastAsiaTheme="minorHAnsi"/>
          <w:sz w:val="28"/>
          <w:szCs w:val="28"/>
          <w:lang w:eastAsia="en-US"/>
        </w:rPr>
        <w:t xml:space="preserve">ой Федерации от </w:t>
      </w:r>
      <w:r w:rsidR="006502B4" w:rsidRPr="006502B4">
        <w:rPr>
          <w:rFonts w:eastAsiaTheme="minorHAnsi"/>
          <w:sz w:val="28"/>
          <w:szCs w:val="28"/>
          <w:lang w:eastAsia="en-US"/>
        </w:rPr>
        <w:t>02</w:t>
      </w:r>
      <w:r w:rsidR="006502B4">
        <w:rPr>
          <w:rFonts w:eastAsiaTheme="minorHAnsi"/>
          <w:sz w:val="28"/>
          <w:szCs w:val="28"/>
          <w:lang w:eastAsia="en-US"/>
        </w:rPr>
        <w:t>.</w:t>
      </w:r>
      <w:r w:rsidR="006502B4" w:rsidRPr="006502B4">
        <w:rPr>
          <w:rFonts w:eastAsiaTheme="minorHAnsi"/>
          <w:sz w:val="28"/>
          <w:szCs w:val="28"/>
          <w:lang w:eastAsia="en-US"/>
        </w:rPr>
        <w:t>11</w:t>
      </w:r>
      <w:r w:rsidR="006502B4">
        <w:rPr>
          <w:rFonts w:eastAsiaTheme="minorHAnsi"/>
          <w:sz w:val="28"/>
          <w:szCs w:val="28"/>
          <w:lang w:eastAsia="en-US"/>
        </w:rPr>
        <w:t>.20</w:t>
      </w:r>
      <w:r w:rsidR="006502B4" w:rsidRPr="006502B4">
        <w:rPr>
          <w:rFonts w:eastAsiaTheme="minorHAnsi"/>
          <w:sz w:val="28"/>
          <w:szCs w:val="28"/>
          <w:lang w:eastAsia="en-US"/>
        </w:rPr>
        <w:t>21</w:t>
      </w:r>
      <w:r w:rsidR="006502B4">
        <w:rPr>
          <w:rFonts w:eastAsiaTheme="minorHAnsi"/>
          <w:sz w:val="28"/>
          <w:szCs w:val="28"/>
          <w:lang w:eastAsia="en-US"/>
        </w:rPr>
        <w:t xml:space="preserve"> N 1</w:t>
      </w:r>
      <w:r w:rsidR="006502B4" w:rsidRPr="006502B4">
        <w:rPr>
          <w:rFonts w:eastAsiaTheme="minorHAnsi"/>
          <w:sz w:val="28"/>
          <w:szCs w:val="28"/>
          <w:lang w:eastAsia="en-US"/>
        </w:rPr>
        <w:t>71</w:t>
      </w:r>
      <w:r w:rsidR="00F555E4">
        <w:rPr>
          <w:rFonts w:eastAsiaTheme="minorHAnsi"/>
          <w:sz w:val="28"/>
          <w:szCs w:val="28"/>
          <w:lang w:eastAsia="en-US"/>
        </w:rPr>
        <w:t>н «</w:t>
      </w:r>
      <w:r>
        <w:rPr>
          <w:rFonts w:eastAsiaTheme="minorHAnsi"/>
          <w:sz w:val="28"/>
          <w:szCs w:val="28"/>
          <w:lang w:eastAsia="en-US"/>
        </w:rPr>
        <w:t xml:space="preserve">Об </w:t>
      </w:r>
      <w:r w:rsidR="006502B4" w:rsidRPr="006502B4">
        <w:rPr>
          <w:rFonts w:eastAsiaTheme="minorHAnsi"/>
          <w:sz w:val="28"/>
          <w:szCs w:val="28"/>
          <w:lang w:eastAsia="en-US"/>
        </w:rPr>
        <w:t xml:space="preserve">утверждении </w:t>
      </w:r>
      <w:r w:rsidR="006502B4">
        <w:rPr>
          <w:rFonts w:eastAsiaTheme="minorHAnsi"/>
          <w:sz w:val="28"/>
          <w:szCs w:val="28"/>
          <w:lang w:eastAsia="en-US"/>
        </w:rPr>
        <w:t>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</w:t>
      </w:r>
      <w:r w:rsidR="00F555E4">
        <w:rPr>
          <w:rFonts w:eastAsiaTheme="minorHAnsi"/>
          <w:sz w:val="28"/>
          <w:szCs w:val="28"/>
          <w:lang w:eastAsia="en-US"/>
        </w:rPr>
        <w:t>ного (муниципального) имущества»</w:t>
      </w:r>
    </w:p>
    <w:p w:rsidR="008565B0" w:rsidRPr="004658C2" w:rsidRDefault="008565B0" w:rsidP="008565B0">
      <w:pPr>
        <w:jc w:val="both"/>
        <w:rPr>
          <w:bCs/>
          <w:sz w:val="16"/>
          <w:szCs w:val="16"/>
        </w:rPr>
      </w:pPr>
    </w:p>
    <w:p w:rsidR="008565B0" w:rsidRPr="00DF330C" w:rsidRDefault="008565B0" w:rsidP="008565B0">
      <w:pPr>
        <w:jc w:val="center"/>
        <w:rPr>
          <w:bCs/>
        </w:rPr>
      </w:pPr>
    </w:p>
    <w:p w:rsidR="008565B0" w:rsidRDefault="008565B0" w:rsidP="008565B0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8565B0" w:rsidRPr="00DF330C" w:rsidRDefault="008565B0" w:rsidP="008565B0">
      <w:pPr>
        <w:jc w:val="center"/>
        <w:rPr>
          <w:bCs/>
        </w:rPr>
      </w:pPr>
    </w:p>
    <w:p w:rsidR="008565B0" w:rsidRDefault="008565B0" w:rsidP="008565B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порядок составления и утверждения отч</w:t>
      </w:r>
      <w:r w:rsidR="005E20B4">
        <w:rPr>
          <w:bCs/>
          <w:sz w:val="28"/>
          <w:szCs w:val="28"/>
        </w:rPr>
        <w:t xml:space="preserve">ета о результатах деятельности </w:t>
      </w:r>
      <w:r w:rsidR="00252979">
        <w:rPr>
          <w:bCs/>
          <w:sz w:val="28"/>
          <w:szCs w:val="28"/>
        </w:rPr>
        <w:t xml:space="preserve">муниципального </w:t>
      </w:r>
      <w:r w:rsidR="00DF330C">
        <w:rPr>
          <w:bCs/>
          <w:sz w:val="28"/>
          <w:szCs w:val="28"/>
        </w:rPr>
        <w:t xml:space="preserve">казенного </w:t>
      </w:r>
      <w:r w:rsidR="00252979">
        <w:rPr>
          <w:bCs/>
          <w:sz w:val="28"/>
          <w:szCs w:val="28"/>
        </w:rPr>
        <w:t xml:space="preserve">учреждения, </w:t>
      </w:r>
      <w:r>
        <w:rPr>
          <w:bCs/>
          <w:sz w:val="28"/>
          <w:szCs w:val="28"/>
        </w:rPr>
        <w:t>функции</w:t>
      </w:r>
      <w:r w:rsidR="00481C49">
        <w:rPr>
          <w:bCs/>
          <w:sz w:val="28"/>
          <w:szCs w:val="28"/>
        </w:rPr>
        <w:t xml:space="preserve"> и полномочия учредителя котор</w:t>
      </w:r>
      <w:r w:rsidR="00481C49" w:rsidRPr="00481C49">
        <w:rPr>
          <w:bCs/>
          <w:sz w:val="28"/>
          <w:szCs w:val="28"/>
        </w:rPr>
        <w:t>ого</w:t>
      </w:r>
      <w:r w:rsidR="00C50D9C">
        <w:rPr>
          <w:bCs/>
          <w:sz w:val="28"/>
          <w:szCs w:val="28"/>
        </w:rPr>
        <w:t xml:space="preserve"> осуществляет департамент</w:t>
      </w:r>
      <w:r>
        <w:rPr>
          <w:bCs/>
          <w:sz w:val="28"/>
          <w:szCs w:val="28"/>
        </w:rPr>
        <w:t xml:space="preserve"> финансов администрации города Твери, и об использовании закрепленного за ним муниципального имуще</w:t>
      </w:r>
      <w:r w:rsidR="009632D4">
        <w:rPr>
          <w:bCs/>
          <w:sz w:val="28"/>
          <w:szCs w:val="28"/>
        </w:rPr>
        <w:t>ства</w:t>
      </w:r>
      <w:r>
        <w:rPr>
          <w:bCs/>
          <w:sz w:val="28"/>
          <w:szCs w:val="28"/>
        </w:rPr>
        <w:t xml:space="preserve"> (прилагается).</w:t>
      </w:r>
    </w:p>
    <w:p w:rsidR="00DF330C" w:rsidRDefault="00DF330C" w:rsidP="00DF330C">
      <w:pPr>
        <w:pStyle w:val="a7"/>
        <w:spacing w:after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722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приказ департамента финансов администрации города Твери от 22 апреля 2020 года № 45 «Об утверждении порядка </w:t>
      </w:r>
      <w:r>
        <w:rPr>
          <w:bCs/>
          <w:sz w:val="28"/>
          <w:szCs w:val="28"/>
        </w:rPr>
        <w:t>составления и утверждения отчета о результатах деятельности Муниципального казенного учреждения «Казначейство», функции и полномочия учредителя котор</w:t>
      </w:r>
      <w:r w:rsidRPr="00481C49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осуществляются непосредственно департаментом финансов администрации города Твери, и об использовании закрепленного за ним муниципального имущества</w:t>
      </w:r>
      <w:r>
        <w:rPr>
          <w:sz w:val="28"/>
          <w:szCs w:val="28"/>
        </w:rPr>
        <w:t>».</w:t>
      </w:r>
    </w:p>
    <w:p w:rsidR="008565B0" w:rsidRDefault="00DF330C" w:rsidP="00A808D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565B0">
        <w:rPr>
          <w:bCs/>
          <w:sz w:val="28"/>
          <w:szCs w:val="28"/>
        </w:rPr>
        <w:t xml:space="preserve">. </w:t>
      </w:r>
      <w:r w:rsidR="00A808D8" w:rsidRPr="003068DA">
        <w:rPr>
          <w:sz w:val="28"/>
          <w:szCs w:val="28"/>
        </w:rPr>
        <w:t xml:space="preserve">Отделу </w:t>
      </w:r>
      <w:r w:rsidR="00A808D8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r w:rsidR="00A808D8" w:rsidRPr="003068DA">
        <w:rPr>
          <w:sz w:val="28"/>
          <w:szCs w:val="28"/>
        </w:rPr>
        <w:t>(</w:t>
      </w:r>
      <w:proofErr w:type="spellStart"/>
      <w:r w:rsidR="00A808D8" w:rsidRPr="003068DA">
        <w:rPr>
          <w:sz w:val="28"/>
          <w:szCs w:val="28"/>
        </w:rPr>
        <w:t>Гур</w:t>
      </w:r>
      <w:r w:rsidR="00A808D8">
        <w:rPr>
          <w:sz w:val="28"/>
          <w:szCs w:val="28"/>
        </w:rPr>
        <w:t>е</w:t>
      </w:r>
      <w:r w:rsidR="00A808D8" w:rsidRPr="003068DA">
        <w:rPr>
          <w:sz w:val="28"/>
          <w:szCs w:val="28"/>
        </w:rPr>
        <w:t>ев</w:t>
      </w:r>
      <w:r w:rsidR="00A808D8">
        <w:rPr>
          <w:sz w:val="28"/>
          <w:szCs w:val="28"/>
        </w:rPr>
        <w:t>у</w:t>
      </w:r>
      <w:proofErr w:type="spellEnd"/>
      <w:r w:rsidR="00A808D8" w:rsidRPr="00B05D9A">
        <w:rPr>
          <w:sz w:val="28"/>
          <w:szCs w:val="28"/>
        </w:rPr>
        <w:t xml:space="preserve"> </w:t>
      </w:r>
      <w:r w:rsidR="00A808D8">
        <w:rPr>
          <w:sz w:val="28"/>
          <w:szCs w:val="28"/>
        </w:rPr>
        <w:t>А.Б.</w:t>
      </w:r>
      <w:r w:rsidR="00A808D8" w:rsidRPr="003068DA">
        <w:rPr>
          <w:sz w:val="28"/>
          <w:szCs w:val="28"/>
        </w:rPr>
        <w:t xml:space="preserve">) </w:t>
      </w:r>
      <w:proofErr w:type="gramStart"/>
      <w:r w:rsidR="00A808D8" w:rsidRPr="003068DA">
        <w:rPr>
          <w:sz w:val="28"/>
          <w:szCs w:val="28"/>
        </w:rPr>
        <w:t>разместить</w:t>
      </w:r>
      <w:proofErr w:type="gramEnd"/>
      <w:r w:rsidR="00A808D8" w:rsidRPr="003068DA">
        <w:rPr>
          <w:sz w:val="28"/>
          <w:szCs w:val="28"/>
        </w:rPr>
        <w:t xml:space="preserve"> настоящий приказ в </w:t>
      </w:r>
      <w:r w:rsidR="00A808D8">
        <w:rPr>
          <w:bCs/>
          <w:sz w:val="28"/>
          <w:szCs w:val="28"/>
        </w:rPr>
        <w:t>информационно - телекоммуникационной</w:t>
      </w:r>
      <w:r w:rsidR="00A808D8" w:rsidRPr="00D4109C">
        <w:rPr>
          <w:bCs/>
          <w:sz w:val="28"/>
          <w:szCs w:val="28"/>
        </w:rPr>
        <w:t xml:space="preserve"> </w:t>
      </w:r>
      <w:r w:rsidR="00A808D8" w:rsidRPr="00A808D8">
        <w:rPr>
          <w:bCs/>
          <w:sz w:val="28"/>
          <w:szCs w:val="28"/>
        </w:rPr>
        <w:t xml:space="preserve"> </w:t>
      </w:r>
      <w:r w:rsidR="00A808D8" w:rsidRPr="00D4109C">
        <w:rPr>
          <w:bCs/>
          <w:sz w:val="28"/>
          <w:szCs w:val="28"/>
        </w:rPr>
        <w:t xml:space="preserve">сети Интернет на </w:t>
      </w:r>
      <w:r w:rsidR="00A808D8">
        <w:rPr>
          <w:bCs/>
          <w:sz w:val="28"/>
          <w:szCs w:val="28"/>
        </w:rPr>
        <w:t xml:space="preserve">официальном </w:t>
      </w:r>
      <w:r w:rsidR="00A808D8" w:rsidRPr="00D4109C">
        <w:rPr>
          <w:bCs/>
          <w:sz w:val="28"/>
          <w:szCs w:val="28"/>
        </w:rPr>
        <w:t xml:space="preserve">сайте </w:t>
      </w:r>
      <w:r w:rsidR="00A808D8">
        <w:rPr>
          <w:bCs/>
          <w:sz w:val="28"/>
          <w:szCs w:val="28"/>
        </w:rPr>
        <w:t>А</w:t>
      </w:r>
      <w:r w:rsidR="00A808D8" w:rsidRPr="00D4109C">
        <w:rPr>
          <w:bCs/>
          <w:sz w:val="28"/>
          <w:szCs w:val="28"/>
        </w:rPr>
        <w:t>дминистрации города</w:t>
      </w:r>
      <w:r w:rsidR="00A808D8">
        <w:rPr>
          <w:bCs/>
          <w:sz w:val="28"/>
          <w:szCs w:val="28"/>
        </w:rPr>
        <w:t xml:space="preserve"> Твери.</w:t>
      </w:r>
    </w:p>
    <w:p w:rsidR="00252979" w:rsidRDefault="00252979" w:rsidP="002529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</w:t>
      </w:r>
      <w:r w:rsidR="00EA57B4" w:rsidRPr="00EA57B4">
        <w:rPr>
          <w:bCs/>
          <w:sz w:val="28"/>
          <w:szCs w:val="28"/>
        </w:rPr>
        <w:t xml:space="preserve"> </w:t>
      </w:r>
      <w:r w:rsidR="00DF330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2529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Настоящий приказ вступает в силу с 1 января 2023 года и </w:t>
      </w:r>
      <w:proofErr w:type="gramStart"/>
      <w:r>
        <w:rPr>
          <w:rFonts w:eastAsiaTheme="minorHAnsi"/>
          <w:sz w:val="28"/>
          <w:szCs w:val="28"/>
          <w:lang w:eastAsia="en-US"/>
        </w:rPr>
        <w:t>применяется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начиная с представления отчета за 2022 год.</w:t>
      </w:r>
    </w:p>
    <w:p w:rsidR="008565B0" w:rsidRPr="00D4109C" w:rsidRDefault="00DF330C" w:rsidP="008565B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565B0" w:rsidRPr="00580512">
        <w:rPr>
          <w:bCs/>
          <w:sz w:val="28"/>
          <w:szCs w:val="28"/>
        </w:rPr>
        <w:t xml:space="preserve">. </w:t>
      </w:r>
      <w:r w:rsidR="008565B0" w:rsidRPr="00775589">
        <w:rPr>
          <w:bCs/>
          <w:sz w:val="28"/>
          <w:szCs w:val="28"/>
        </w:rPr>
        <w:t xml:space="preserve"> </w:t>
      </w:r>
      <w:r w:rsidR="008565B0">
        <w:rPr>
          <w:bCs/>
          <w:sz w:val="28"/>
          <w:szCs w:val="28"/>
        </w:rPr>
        <w:t xml:space="preserve">Контроль за исполнением настоящего приказа возложить на заместителя </w:t>
      </w:r>
      <w:proofErr w:type="gramStart"/>
      <w:r w:rsidR="008565B0">
        <w:rPr>
          <w:bCs/>
          <w:sz w:val="28"/>
          <w:szCs w:val="28"/>
        </w:rPr>
        <w:t>начальника департамента финансов администрации города Твери</w:t>
      </w:r>
      <w:proofErr w:type="gramEnd"/>
      <w:r w:rsidR="008565B0">
        <w:rPr>
          <w:bCs/>
          <w:sz w:val="28"/>
          <w:szCs w:val="28"/>
        </w:rPr>
        <w:t xml:space="preserve">  Л.И. </w:t>
      </w:r>
      <w:proofErr w:type="spellStart"/>
      <w:r w:rsidR="008565B0">
        <w:rPr>
          <w:bCs/>
          <w:sz w:val="28"/>
          <w:szCs w:val="28"/>
        </w:rPr>
        <w:t>Конопатову</w:t>
      </w:r>
      <w:proofErr w:type="spellEnd"/>
      <w:r w:rsidR="008565B0">
        <w:rPr>
          <w:bCs/>
          <w:sz w:val="28"/>
          <w:szCs w:val="28"/>
        </w:rPr>
        <w:t>.</w:t>
      </w:r>
    </w:p>
    <w:p w:rsidR="008565B0" w:rsidRPr="00DF330C" w:rsidRDefault="008565B0" w:rsidP="008565B0">
      <w:pPr>
        <w:jc w:val="both"/>
        <w:rPr>
          <w:bCs/>
        </w:rPr>
      </w:pPr>
    </w:p>
    <w:p w:rsidR="009632D4" w:rsidRPr="00DF330C" w:rsidRDefault="009632D4" w:rsidP="008565B0">
      <w:pPr>
        <w:rPr>
          <w:bCs/>
        </w:rPr>
      </w:pPr>
    </w:p>
    <w:p w:rsidR="008565B0" w:rsidRDefault="008565B0" w:rsidP="009632D4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D4109C">
        <w:rPr>
          <w:bCs/>
          <w:sz w:val="28"/>
          <w:szCs w:val="28"/>
        </w:rPr>
        <w:t>ачальник</w:t>
      </w:r>
      <w:r w:rsidRPr="00740AB0">
        <w:rPr>
          <w:bCs/>
          <w:sz w:val="28"/>
          <w:szCs w:val="28"/>
        </w:rPr>
        <w:t xml:space="preserve"> </w:t>
      </w:r>
      <w:r w:rsidRPr="00D4109C">
        <w:rPr>
          <w:bCs/>
          <w:sz w:val="28"/>
          <w:szCs w:val="28"/>
        </w:rPr>
        <w:t xml:space="preserve"> департаме</w:t>
      </w:r>
      <w:r>
        <w:rPr>
          <w:bCs/>
          <w:sz w:val="28"/>
          <w:szCs w:val="28"/>
        </w:rPr>
        <w:t xml:space="preserve">нта   </w:t>
      </w:r>
      <w:r w:rsidR="008270F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72A9E">
        <w:rPr>
          <w:bCs/>
          <w:sz w:val="28"/>
          <w:szCs w:val="28"/>
        </w:rPr>
        <w:t xml:space="preserve">                               </w:t>
      </w:r>
      <w:r w:rsidR="008270FB">
        <w:rPr>
          <w:bCs/>
          <w:sz w:val="28"/>
          <w:szCs w:val="28"/>
        </w:rPr>
        <w:t xml:space="preserve">   </w:t>
      </w:r>
      <w:r w:rsidR="009632D4">
        <w:rPr>
          <w:bCs/>
          <w:sz w:val="28"/>
          <w:szCs w:val="28"/>
        </w:rPr>
        <w:t xml:space="preserve">        </w:t>
      </w:r>
      <w:r w:rsidR="008270FB">
        <w:rPr>
          <w:bCs/>
          <w:sz w:val="28"/>
          <w:szCs w:val="28"/>
        </w:rPr>
        <w:t xml:space="preserve">  </w:t>
      </w:r>
      <w:r w:rsidR="009632D4">
        <w:rPr>
          <w:bCs/>
          <w:sz w:val="28"/>
          <w:szCs w:val="28"/>
        </w:rPr>
        <w:t xml:space="preserve">  </w:t>
      </w:r>
      <w:r w:rsidR="008270FB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О.И.Слобода</w:t>
      </w:r>
    </w:p>
    <w:p w:rsidR="00271FF0" w:rsidRDefault="00271FF0" w:rsidP="00271FF0">
      <w:pPr>
        <w:autoSpaceDE w:val="0"/>
        <w:autoSpaceDN w:val="0"/>
        <w:adjustRightInd w:val="0"/>
      </w:pPr>
      <w:r w:rsidRPr="00A4094A">
        <w:lastRenderedPageBreak/>
        <w:t xml:space="preserve">                                                                                    </w:t>
      </w:r>
      <w:r>
        <w:t xml:space="preserve">                           </w:t>
      </w:r>
      <w:r w:rsidRPr="00A4094A">
        <w:t xml:space="preserve">         </w:t>
      </w:r>
      <w:r>
        <w:t xml:space="preserve"> </w:t>
      </w:r>
    </w:p>
    <w:p w:rsidR="000E32FD" w:rsidRDefault="00271FF0" w:rsidP="0059789E">
      <w:pPr>
        <w:tabs>
          <w:tab w:val="left" w:pos="7539"/>
        </w:tabs>
        <w:autoSpaceDE w:val="0"/>
        <w:autoSpaceDN w:val="0"/>
        <w:adjustRightInd w:val="0"/>
      </w:pPr>
      <w:r>
        <w:t xml:space="preserve">                                             </w:t>
      </w:r>
      <w:r w:rsidR="00856D1E" w:rsidRPr="008270FB">
        <w:t xml:space="preserve">                                                                                </w:t>
      </w:r>
      <w:r w:rsidR="00972A9E">
        <w:t xml:space="preserve">                                      </w:t>
      </w:r>
    </w:p>
    <w:p w:rsidR="00BA2E88" w:rsidRPr="008833C9" w:rsidRDefault="00972A9E" w:rsidP="00856D1E">
      <w:pPr>
        <w:tabs>
          <w:tab w:val="left" w:pos="7539"/>
        </w:tabs>
        <w:autoSpaceDE w:val="0"/>
        <w:autoSpaceDN w:val="0"/>
        <w:adjustRightInd w:val="0"/>
        <w:jc w:val="right"/>
      </w:pPr>
      <w:r>
        <w:t xml:space="preserve">                       </w:t>
      </w:r>
      <w:r w:rsidR="000E32FD">
        <w:t xml:space="preserve">                                                     </w:t>
      </w:r>
    </w:p>
    <w:p w:rsidR="00271FF0" w:rsidRPr="00A4094A" w:rsidRDefault="000E32FD" w:rsidP="00856D1E">
      <w:pPr>
        <w:tabs>
          <w:tab w:val="left" w:pos="7539"/>
        </w:tabs>
        <w:autoSpaceDE w:val="0"/>
        <w:autoSpaceDN w:val="0"/>
        <w:adjustRightInd w:val="0"/>
        <w:jc w:val="right"/>
      </w:pPr>
      <w:r>
        <w:t xml:space="preserve">                         </w:t>
      </w:r>
      <w:r w:rsidR="00BA2E88" w:rsidRPr="008833C9">
        <w:t xml:space="preserve">                                                                              </w:t>
      </w:r>
      <w:r w:rsidR="00271FF0" w:rsidRPr="00A4094A">
        <w:t xml:space="preserve">Приложение </w:t>
      </w:r>
      <w:r w:rsidR="00271FF0">
        <w:tab/>
      </w:r>
    </w:p>
    <w:p w:rsidR="00271FF0" w:rsidRPr="00A4094A" w:rsidRDefault="00271FF0" w:rsidP="00856D1E">
      <w:pPr>
        <w:ind w:firstLine="4500"/>
        <w:jc w:val="right"/>
      </w:pPr>
      <w:r w:rsidRPr="00A4094A">
        <w:t xml:space="preserve">                                 к приказу департамента финансов</w:t>
      </w:r>
    </w:p>
    <w:p w:rsidR="00271FF0" w:rsidRPr="00A4094A" w:rsidRDefault="00271FF0" w:rsidP="00856D1E">
      <w:pPr>
        <w:ind w:firstLine="4500"/>
        <w:jc w:val="right"/>
      </w:pPr>
      <w:r w:rsidRPr="00A4094A">
        <w:t xml:space="preserve">                                 администрации города Твери</w:t>
      </w:r>
    </w:p>
    <w:p w:rsidR="00271FF0" w:rsidRPr="006935D4" w:rsidRDefault="00271FF0" w:rsidP="00856D1E">
      <w:pPr>
        <w:ind w:firstLine="4500"/>
        <w:jc w:val="right"/>
      </w:pPr>
      <w:r w:rsidRPr="00A4094A">
        <w:t xml:space="preserve">                                 от «</w:t>
      </w:r>
      <w:r w:rsidR="004A4A00">
        <w:rPr>
          <w:lang w:val="en-US"/>
        </w:rPr>
        <w:t>30</w:t>
      </w:r>
      <w:r w:rsidR="006502B4">
        <w:t xml:space="preserve"> </w:t>
      </w:r>
      <w:r w:rsidRPr="00A4094A">
        <w:t>»</w:t>
      </w:r>
      <w:r w:rsidR="006502B4">
        <w:t xml:space="preserve"> </w:t>
      </w:r>
      <w:r w:rsidR="004A4A00">
        <w:t>декабря</w:t>
      </w:r>
      <w:r w:rsidR="004A4A00">
        <w:rPr>
          <w:lang w:val="en-US"/>
        </w:rPr>
        <w:t xml:space="preserve"> </w:t>
      </w:r>
      <w:r w:rsidR="00252979">
        <w:t>2</w:t>
      </w:r>
      <w:r w:rsidRPr="006935D4">
        <w:t>0</w:t>
      </w:r>
      <w:r w:rsidR="006502B4">
        <w:t>22</w:t>
      </w:r>
      <w:r w:rsidRPr="006935D4">
        <w:t xml:space="preserve"> </w:t>
      </w:r>
      <w:r w:rsidRPr="00A4094A">
        <w:t xml:space="preserve">г. № </w:t>
      </w:r>
      <w:r w:rsidR="004A4A00">
        <w:rPr>
          <w:lang w:val="en-US"/>
        </w:rPr>
        <w:t>132</w:t>
      </w:r>
      <w:r w:rsidRPr="006935D4">
        <w:t xml:space="preserve">  </w:t>
      </w:r>
    </w:p>
    <w:p w:rsidR="00271FF0" w:rsidRDefault="00271FF0" w:rsidP="00856D1E">
      <w:pPr>
        <w:ind w:left="-180"/>
        <w:jc w:val="right"/>
      </w:pPr>
    </w:p>
    <w:p w:rsidR="00271FF0" w:rsidRPr="00A4094A" w:rsidRDefault="00271FF0" w:rsidP="00271FF0">
      <w:pPr>
        <w:ind w:left="-180"/>
        <w:jc w:val="both"/>
      </w:pPr>
    </w:p>
    <w:p w:rsidR="00271FF0" w:rsidRPr="005B29EC" w:rsidRDefault="00271FF0" w:rsidP="00271F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1FF0" w:rsidRPr="0020763F" w:rsidRDefault="00271FF0" w:rsidP="0027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FF0" w:rsidRPr="008270FB" w:rsidRDefault="00271FF0" w:rsidP="00271F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270FB">
        <w:rPr>
          <w:bCs/>
          <w:sz w:val="28"/>
          <w:szCs w:val="28"/>
        </w:rPr>
        <w:t>ПОРЯДОК</w:t>
      </w:r>
    </w:p>
    <w:p w:rsidR="00271FF0" w:rsidRPr="008270FB" w:rsidRDefault="00271FF0" w:rsidP="00271F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270FB">
        <w:rPr>
          <w:bCs/>
          <w:sz w:val="28"/>
          <w:szCs w:val="28"/>
        </w:rPr>
        <w:t>составления и утверждения отчета о результатах деятельности</w:t>
      </w:r>
    </w:p>
    <w:p w:rsidR="00271FF0" w:rsidRPr="008270FB" w:rsidRDefault="00252979" w:rsidP="00271F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270FB">
        <w:rPr>
          <w:bCs/>
          <w:sz w:val="28"/>
          <w:szCs w:val="28"/>
        </w:rPr>
        <w:t>муниципального</w:t>
      </w:r>
      <w:r w:rsidR="008270FB" w:rsidRPr="008270FB">
        <w:rPr>
          <w:bCs/>
          <w:sz w:val="28"/>
          <w:szCs w:val="28"/>
        </w:rPr>
        <w:t xml:space="preserve"> ка</w:t>
      </w:r>
      <w:r w:rsidR="0020720F" w:rsidRPr="008270FB">
        <w:rPr>
          <w:bCs/>
          <w:sz w:val="28"/>
          <w:szCs w:val="28"/>
        </w:rPr>
        <w:t>зенного</w:t>
      </w:r>
      <w:r w:rsidRPr="008270FB">
        <w:rPr>
          <w:bCs/>
          <w:sz w:val="28"/>
          <w:szCs w:val="28"/>
        </w:rPr>
        <w:t xml:space="preserve"> </w:t>
      </w:r>
      <w:r w:rsidR="00271FF0" w:rsidRPr="008270FB">
        <w:rPr>
          <w:bCs/>
          <w:sz w:val="28"/>
          <w:szCs w:val="28"/>
        </w:rPr>
        <w:t>учреждения</w:t>
      </w:r>
      <w:r w:rsidRPr="008270FB">
        <w:rPr>
          <w:bCs/>
          <w:sz w:val="28"/>
          <w:szCs w:val="28"/>
        </w:rPr>
        <w:t xml:space="preserve">, </w:t>
      </w:r>
      <w:r w:rsidR="00271FF0" w:rsidRPr="008270FB">
        <w:rPr>
          <w:bCs/>
          <w:sz w:val="28"/>
          <w:szCs w:val="28"/>
        </w:rPr>
        <w:t>функции и полномочия учредителя</w:t>
      </w:r>
      <w:r w:rsidR="00C50D9C" w:rsidRPr="008270FB">
        <w:rPr>
          <w:bCs/>
          <w:sz w:val="28"/>
          <w:szCs w:val="28"/>
        </w:rPr>
        <w:t xml:space="preserve"> которого осуществляет </w:t>
      </w:r>
      <w:r w:rsidR="000E32FD">
        <w:rPr>
          <w:bCs/>
          <w:sz w:val="28"/>
          <w:szCs w:val="28"/>
        </w:rPr>
        <w:t xml:space="preserve"> </w:t>
      </w:r>
      <w:r w:rsidR="00C50D9C" w:rsidRPr="008270FB">
        <w:rPr>
          <w:bCs/>
          <w:sz w:val="28"/>
          <w:szCs w:val="28"/>
        </w:rPr>
        <w:t>департамент</w:t>
      </w:r>
      <w:r w:rsidR="00271FF0" w:rsidRPr="008270FB">
        <w:rPr>
          <w:bCs/>
          <w:sz w:val="28"/>
          <w:szCs w:val="28"/>
        </w:rPr>
        <w:t xml:space="preserve"> финансов администрации города Твери, и об использовании закрепленного за ним муниципального имущества</w:t>
      </w:r>
    </w:p>
    <w:p w:rsidR="00271FF0" w:rsidRPr="002F0D2E" w:rsidRDefault="00271FF0" w:rsidP="00271FF0">
      <w:pPr>
        <w:rPr>
          <w:sz w:val="28"/>
          <w:szCs w:val="28"/>
        </w:rPr>
      </w:pPr>
    </w:p>
    <w:p w:rsidR="00BA2E88" w:rsidRPr="002F0D2E" w:rsidRDefault="00BA2E88" w:rsidP="00271FF0">
      <w:pPr>
        <w:rPr>
          <w:sz w:val="28"/>
          <w:szCs w:val="28"/>
        </w:rPr>
      </w:pPr>
    </w:p>
    <w:p w:rsidR="00C50D9C" w:rsidRPr="002F0D2E" w:rsidRDefault="00C50D9C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1. Настоящий Порядок устанавливает требования к составлению и утверждению отчета о результатах деятельности муниципального</w:t>
      </w:r>
      <w:r w:rsidR="00972A9E" w:rsidRPr="002F0D2E">
        <w:rPr>
          <w:rFonts w:eastAsiaTheme="minorHAnsi"/>
          <w:bCs/>
          <w:sz w:val="28"/>
          <w:szCs w:val="28"/>
          <w:lang w:eastAsia="en-US"/>
        </w:rPr>
        <w:t xml:space="preserve"> казенного</w:t>
      </w:r>
      <w:r w:rsidRPr="002F0D2E">
        <w:rPr>
          <w:rFonts w:eastAsiaTheme="minorHAnsi"/>
          <w:bCs/>
          <w:sz w:val="28"/>
          <w:szCs w:val="28"/>
          <w:lang w:eastAsia="en-US"/>
        </w:rPr>
        <w:t xml:space="preserve"> учреждения</w:t>
      </w:r>
      <w:r w:rsidR="00A57CC5" w:rsidRPr="002F0D2E">
        <w:rPr>
          <w:rFonts w:eastAsiaTheme="minorHAnsi"/>
          <w:bCs/>
          <w:sz w:val="28"/>
          <w:szCs w:val="28"/>
          <w:lang w:eastAsia="en-US"/>
        </w:rPr>
        <w:t xml:space="preserve"> (далее - учреждение)</w:t>
      </w:r>
      <w:r w:rsidRPr="002F0D2E">
        <w:rPr>
          <w:rFonts w:eastAsiaTheme="minorHAnsi"/>
          <w:bCs/>
          <w:sz w:val="28"/>
          <w:szCs w:val="28"/>
          <w:lang w:eastAsia="en-US"/>
        </w:rPr>
        <w:t xml:space="preserve">, функции и полномочия учредителя которого осуществляет </w:t>
      </w:r>
      <w:r w:rsidRPr="002F0D2E">
        <w:rPr>
          <w:bCs/>
          <w:sz w:val="28"/>
          <w:szCs w:val="28"/>
        </w:rPr>
        <w:t>департамент финансов администрации города</w:t>
      </w:r>
      <w:r w:rsidRPr="002F0D2E">
        <w:rPr>
          <w:rFonts w:eastAsiaTheme="minorHAnsi"/>
          <w:bCs/>
          <w:sz w:val="28"/>
          <w:szCs w:val="28"/>
          <w:lang w:eastAsia="en-US"/>
        </w:rPr>
        <w:t>, и об использовании закрепленного за ним муниципального имущества (далее - Отчет).</w:t>
      </w:r>
    </w:p>
    <w:p w:rsidR="00C50D9C" w:rsidRPr="002F0D2E" w:rsidRDefault="00C50D9C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2. Отчет составляется учреждением в соответствии с настоящим Порядком с учетом требований законодательства Российской Федерации о защите государственной тайны.</w:t>
      </w:r>
    </w:p>
    <w:p w:rsidR="00116D50" w:rsidRPr="002F0D2E" w:rsidRDefault="00C50D9C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 xml:space="preserve">3. </w:t>
      </w:r>
      <w:hyperlink r:id="rId4" w:history="1">
        <w:r w:rsidRPr="002F0D2E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Отчет</w:t>
        </w:r>
      </w:hyperlink>
      <w:r w:rsidRPr="002F0D2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</w:t>
      </w:r>
      <w:r w:rsidRPr="002F0D2E">
        <w:rPr>
          <w:rFonts w:eastAsiaTheme="minorHAnsi"/>
          <w:bCs/>
          <w:sz w:val="28"/>
          <w:szCs w:val="28"/>
          <w:lang w:eastAsia="en-US"/>
        </w:rPr>
        <w:t>оставляется</w:t>
      </w:r>
      <w:r w:rsidR="001E7343" w:rsidRPr="002F0D2E">
        <w:rPr>
          <w:rFonts w:eastAsiaTheme="minorHAnsi"/>
          <w:bCs/>
          <w:sz w:val="28"/>
          <w:szCs w:val="28"/>
          <w:lang w:eastAsia="en-US"/>
        </w:rPr>
        <w:t xml:space="preserve"> учреждением</w:t>
      </w:r>
      <w:r w:rsidRPr="002F0D2E">
        <w:rPr>
          <w:rFonts w:eastAsiaTheme="minorHAnsi"/>
          <w:bCs/>
          <w:sz w:val="28"/>
          <w:szCs w:val="28"/>
          <w:lang w:eastAsia="en-US"/>
        </w:rPr>
        <w:t xml:space="preserve"> в валюте Российской Федерации (в части показателей формируемых в денежном выражении) по состоянию на 1 января года, следующего </w:t>
      </w: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t>за</w:t>
      </w:r>
      <w:proofErr w:type="gramEnd"/>
      <w:r w:rsidRPr="002F0D2E">
        <w:rPr>
          <w:rFonts w:eastAsiaTheme="minorHAnsi"/>
          <w:bCs/>
          <w:sz w:val="28"/>
          <w:szCs w:val="28"/>
          <w:lang w:eastAsia="en-US"/>
        </w:rPr>
        <w:t xml:space="preserve"> отчетным, по форме согласно приложению к настоящему Порядку.</w:t>
      </w:r>
    </w:p>
    <w:p w:rsidR="000E32FD" w:rsidRPr="002F0D2E" w:rsidRDefault="00116D50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учреждений.</w:t>
      </w:r>
    </w:p>
    <w:p w:rsidR="000E32FD" w:rsidRPr="002F0D2E" w:rsidRDefault="000E32FD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sz w:val="28"/>
          <w:szCs w:val="28"/>
        </w:rPr>
        <w:t xml:space="preserve">В случае отсутствия показателей, предусмотренных формами Отчета, (сведения не имеют числового значения), такие формы Отчета не составляются, информация об этом подлежит отражению в пояснительной записке к Отчету, которая, в случае </w:t>
      </w:r>
      <w:proofErr w:type="spellStart"/>
      <w:r w:rsidRPr="002F0D2E">
        <w:rPr>
          <w:sz w:val="28"/>
          <w:szCs w:val="28"/>
        </w:rPr>
        <w:t>несоставления</w:t>
      </w:r>
      <w:proofErr w:type="spellEnd"/>
      <w:r w:rsidRPr="002F0D2E">
        <w:rPr>
          <w:sz w:val="28"/>
          <w:szCs w:val="28"/>
        </w:rPr>
        <w:t xml:space="preserve"> каких-либо форм, является неотъемлемой частью Отчета.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4. Отчет учреждения составляется в разрезе следующих разделов: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раздел 1 "Результаты деятельности";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раздел 2 "Использование имущества, закрепленного за учреждением".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5. В разделе 1 "Результаты деятельности" указываются: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1) сведения о просроченной кредиторской задолженности.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 xml:space="preserve">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периода, изменении кредиторской задолженности за отчетный </w:t>
      </w:r>
      <w:r w:rsidRPr="002F0D2E">
        <w:rPr>
          <w:rFonts w:eastAsiaTheme="minorHAnsi"/>
          <w:bCs/>
          <w:sz w:val="28"/>
          <w:szCs w:val="28"/>
          <w:lang w:eastAsia="en-US"/>
        </w:rPr>
        <w:lastRenderedPageBreak/>
        <w:t>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погашению;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2) сведения о задолженности по ущербу, недостачам, хищениям денежных средств и материальных ценностей.</w:t>
      </w:r>
    </w:p>
    <w:p w:rsidR="0020720F" w:rsidRPr="002F0D2E" w:rsidRDefault="0020720F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t>В сведениях о задолженности по ущербу, недостачам,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</w:t>
      </w:r>
      <w:proofErr w:type="gramEnd"/>
      <w:r w:rsidRPr="002F0D2E">
        <w:rPr>
          <w:rFonts w:eastAsiaTheme="minorHAnsi"/>
          <w:bCs/>
          <w:sz w:val="28"/>
          <w:szCs w:val="28"/>
          <w:lang w:eastAsia="en-US"/>
        </w:rPr>
        <w:t xml:space="preserve"> также сумм списанного ущерба.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 в связи</w:t>
      </w:r>
      <w:proofErr w:type="gramEnd"/>
      <w:r w:rsidRPr="002F0D2E">
        <w:rPr>
          <w:rFonts w:eastAsiaTheme="minorHAnsi"/>
          <w:bCs/>
          <w:sz w:val="28"/>
          <w:szCs w:val="28"/>
          <w:lang w:eastAsia="en-US"/>
        </w:rPr>
        <w:t xml:space="preserve"> с нарушением контрагентом условий договоров (контрактов, соглашений);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3) сведения о численности сотрудников и оплате труда.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t>В сведениях о численности сотрудников и оплате труда должна отражаться информация о штатной численности работников учреждения (установлено штатным расписанием, замещено, вакантно) на начало года и конец отчетного периода, средней численности работников учреждения за отчетный период, с указанием численности работников учреждения,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</w:t>
      </w:r>
      <w:proofErr w:type="gramEnd"/>
      <w:r w:rsidRPr="002F0D2E">
        <w:rPr>
          <w:rFonts w:eastAsiaTheme="minorHAnsi"/>
          <w:bCs/>
          <w:sz w:val="28"/>
          <w:szCs w:val="28"/>
          <w:lang w:eastAsia="en-US"/>
        </w:rPr>
        <w:t xml:space="preserve"> заключения трудового договора (по договорам гражданско-правового характера).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Сведения о численности работников учреждения формируются по группам (категориям) персонала, включая административно-управленческий персонал, основной персонал, вспомогательный персонал.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подразделений.</w:t>
      </w:r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совместительства, а также оплате вознаграждения лицам, выполняющим работу без заключения трудового договора (по договорам гражданско-правового характера).</w:t>
      </w:r>
      <w:proofErr w:type="gramEnd"/>
    </w:p>
    <w:p w:rsidR="00266020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6. В разделе 2 "Использование имущества, закрепленного за учреждением" указываются:</w:t>
      </w:r>
    </w:p>
    <w:p w:rsidR="00A57CC5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lastRenderedPageBreak/>
        <w:t>1) 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которые содержат информацию о перечне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</w:t>
      </w:r>
      <w:proofErr w:type="gramEnd"/>
      <w:r w:rsidRPr="002F0D2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t>учреждением для осуществления основной деятельности и иных целей, не 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A57CC5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имущества;</w:t>
      </w:r>
    </w:p>
    <w:p w:rsidR="00A57CC5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t>2) сведения о земельных участках, предоставленных на праве постоянного (бессрочного) пользования (далее - сведения об использовании земельных участков), которые содержат информацию о перечне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</w:t>
      </w:r>
      <w:proofErr w:type="gramEnd"/>
      <w:r w:rsidRPr="002F0D2E">
        <w:rPr>
          <w:rFonts w:eastAsiaTheme="minorHAnsi"/>
          <w:bCs/>
          <w:sz w:val="28"/>
          <w:szCs w:val="28"/>
          <w:lang w:eastAsia="en-US"/>
        </w:rPr>
        <w:t xml:space="preserve"> аренду, в безвозмездное пользование, не </w:t>
      </w: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t>используемой</w:t>
      </w:r>
      <w:proofErr w:type="gramEnd"/>
      <w:r w:rsidRPr="002F0D2E">
        <w:rPr>
          <w:rFonts w:eastAsiaTheme="minorHAnsi"/>
          <w:bCs/>
          <w:sz w:val="28"/>
          <w:szCs w:val="28"/>
          <w:lang w:eastAsia="en-US"/>
        </w:rPr>
        <w:t xml:space="preserve"> по иным причинам, земельных участках, в отношении которых заключено соглашение об установлении сервитута.</w:t>
      </w:r>
    </w:p>
    <w:p w:rsidR="00A57CC5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участков;</w:t>
      </w:r>
    </w:p>
    <w:p w:rsidR="00A57CC5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t>3) сведения о недвижимом имуществе, используемом по договору аренды, которые содержат информацию о перечне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</w:t>
      </w:r>
      <w:proofErr w:type="gramEnd"/>
      <w:r w:rsidRPr="002F0D2E">
        <w:rPr>
          <w:rFonts w:eastAsiaTheme="minorHAnsi"/>
          <w:bCs/>
          <w:sz w:val="28"/>
          <w:szCs w:val="28"/>
          <w:lang w:eastAsia="en-US"/>
        </w:rPr>
        <w:t xml:space="preserve"> имущества, направления использования арендуемого имущества, а также обоснование заключения договора аренды;</w:t>
      </w:r>
    </w:p>
    <w:p w:rsidR="00A57CC5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t xml:space="preserve">4) сведения о недвижимом имуществе, используемом по договору безвозмездного пользования (договору ссуды), которые содержат информацию о перечне объектов недвижимого имущества, находящегося у учреждения в </w:t>
      </w:r>
      <w:r w:rsidRPr="002F0D2E">
        <w:rPr>
          <w:rFonts w:eastAsiaTheme="minorHAnsi"/>
          <w:bCs/>
          <w:sz w:val="28"/>
          <w:szCs w:val="28"/>
          <w:lang w:eastAsia="en-US"/>
        </w:rPr>
        <w:lastRenderedPageBreak/>
        <w:t>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</w:t>
      </w:r>
      <w:proofErr w:type="gramEnd"/>
      <w:r w:rsidRPr="002F0D2E">
        <w:rPr>
          <w:rFonts w:eastAsiaTheme="minorHAnsi"/>
          <w:bCs/>
          <w:sz w:val="28"/>
          <w:szCs w:val="28"/>
          <w:lang w:eastAsia="en-US"/>
        </w:rPr>
        <w:t xml:space="preserve"> имущества, направления использования имущества, а также обоснование заключения договора безвозмездного пользования (договора ссуды);</w:t>
      </w:r>
    </w:p>
    <w:p w:rsidR="00021C16" w:rsidRPr="002F0D2E" w:rsidRDefault="00021C16" w:rsidP="002F0D2E">
      <w:pPr>
        <w:autoSpaceDE w:val="0"/>
        <w:autoSpaceDN w:val="0"/>
        <w:adjustRightInd w:val="0"/>
        <w:spacing w:after="100"/>
        <w:jc w:val="both"/>
        <w:rPr>
          <w:rFonts w:eastAsiaTheme="minorHAnsi"/>
          <w:sz w:val="28"/>
          <w:szCs w:val="28"/>
          <w:lang w:eastAsia="en-US"/>
        </w:rPr>
      </w:pPr>
      <w:r w:rsidRPr="002F0D2E">
        <w:rPr>
          <w:rFonts w:eastAsiaTheme="minorHAnsi"/>
          <w:sz w:val="28"/>
          <w:szCs w:val="28"/>
          <w:lang w:eastAsia="en-US"/>
        </w:rPr>
        <w:t xml:space="preserve">        5) сведения об особо ценном движимом имуществе (за исключением транспортных средств), которые содержат информацию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021C16" w:rsidRPr="002F0D2E" w:rsidRDefault="00021C16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F0D2E">
        <w:rPr>
          <w:rFonts w:eastAsiaTheme="minorHAnsi"/>
          <w:sz w:val="28"/>
          <w:szCs w:val="28"/>
          <w:lang w:eastAsia="en-US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A57CC5" w:rsidRPr="002F0D2E" w:rsidRDefault="00021C16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F0D2E">
        <w:rPr>
          <w:rFonts w:eastAsiaTheme="minorHAnsi"/>
          <w:bCs/>
          <w:sz w:val="28"/>
          <w:szCs w:val="28"/>
          <w:lang w:eastAsia="en-US"/>
        </w:rPr>
        <w:t>6</w:t>
      </w:r>
      <w:r w:rsidR="0020720F" w:rsidRPr="002F0D2E">
        <w:rPr>
          <w:rFonts w:eastAsiaTheme="minorHAnsi"/>
          <w:bCs/>
          <w:sz w:val="28"/>
          <w:szCs w:val="28"/>
          <w:lang w:eastAsia="en-US"/>
        </w:rPr>
        <w:t>) сведения о транспортных средствах, которые содержат информацию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работников учреждения к</w:t>
      </w:r>
      <w:proofErr w:type="gramEnd"/>
      <w:r w:rsidR="0020720F" w:rsidRPr="002F0D2E">
        <w:rPr>
          <w:rFonts w:eastAsiaTheme="minorHAnsi"/>
          <w:bCs/>
          <w:sz w:val="28"/>
          <w:szCs w:val="28"/>
          <w:lang w:eastAsia="en-US"/>
        </w:rPr>
        <w:t xml:space="preserve"> месту работы, для обеспечения перевозки людей (работников учреждения).</w:t>
      </w:r>
    </w:p>
    <w:p w:rsidR="0020720F" w:rsidRPr="002F0D2E" w:rsidRDefault="0020720F" w:rsidP="002F0D2E">
      <w:pPr>
        <w:autoSpaceDE w:val="0"/>
        <w:autoSpaceDN w:val="0"/>
        <w:adjustRightInd w:val="0"/>
        <w:spacing w:after="10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</w:t>
      </w:r>
      <w:r w:rsidR="00021C16" w:rsidRPr="002F0D2E">
        <w:rPr>
          <w:rFonts w:eastAsiaTheme="minorHAnsi"/>
          <w:bCs/>
          <w:sz w:val="28"/>
          <w:szCs w:val="28"/>
          <w:lang w:eastAsia="en-US"/>
        </w:rPr>
        <w:t>й), уплату транспортного налога;</w:t>
      </w:r>
    </w:p>
    <w:p w:rsidR="00021C16" w:rsidRPr="002F0D2E" w:rsidRDefault="00021C16" w:rsidP="002F0D2E">
      <w:pPr>
        <w:autoSpaceDE w:val="0"/>
        <w:autoSpaceDN w:val="0"/>
        <w:adjustRightInd w:val="0"/>
        <w:spacing w:after="100"/>
        <w:jc w:val="both"/>
        <w:rPr>
          <w:rFonts w:eastAsiaTheme="minorHAnsi"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 xml:space="preserve">      7) </w:t>
      </w:r>
      <w:r w:rsidRPr="002F0D2E">
        <w:rPr>
          <w:rFonts w:eastAsiaTheme="minorHAnsi"/>
          <w:sz w:val="28"/>
          <w:szCs w:val="28"/>
          <w:lang w:eastAsia="en-US"/>
        </w:rPr>
        <w:t>сведения об имуществе, за исключением земельных участков, переданном в аренду, которые содержат аналитическую информацию об имуществе, переданном в аренду, с указанием информации об объектах, переданных в аренду полностью или частично, объеме переданного в пользование имущества, а также направлениях его использования, предусмотренных договором.</w:t>
      </w:r>
    </w:p>
    <w:p w:rsidR="00C50D9C" w:rsidRPr="002F0D2E" w:rsidRDefault="00BA2E88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7</w:t>
      </w:r>
      <w:r w:rsidR="00C50D9C" w:rsidRPr="002F0D2E">
        <w:rPr>
          <w:rFonts w:eastAsiaTheme="minorHAnsi"/>
          <w:bCs/>
          <w:sz w:val="28"/>
          <w:szCs w:val="28"/>
          <w:lang w:eastAsia="en-US"/>
        </w:rPr>
        <w:t>. Отчет утверждается руководителем учреждения и представляется</w:t>
      </w:r>
      <w:r w:rsidR="00C50D9C" w:rsidRPr="002F0D2E">
        <w:rPr>
          <w:b/>
          <w:bCs/>
          <w:sz w:val="28"/>
          <w:szCs w:val="28"/>
        </w:rPr>
        <w:t xml:space="preserve"> </w:t>
      </w:r>
      <w:r w:rsidR="00C50D9C" w:rsidRPr="002F0D2E">
        <w:rPr>
          <w:bCs/>
          <w:sz w:val="28"/>
          <w:szCs w:val="28"/>
        </w:rPr>
        <w:t>департаменту финансов администрации города Твери (далее – департамент финансов)</w:t>
      </w:r>
      <w:r w:rsidR="00C50D9C" w:rsidRPr="002F0D2E">
        <w:rPr>
          <w:rFonts w:eastAsiaTheme="minorHAnsi"/>
          <w:bCs/>
          <w:sz w:val="28"/>
          <w:szCs w:val="28"/>
          <w:lang w:eastAsia="en-US"/>
        </w:rPr>
        <w:t xml:space="preserve"> на согласование не позднее 1 марта года, следующего </w:t>
      </w:r>
      <w:proofErr w:type="gramStart"/>
      <w:r w:rsidR="00C50D9C" w:rsidRPr="002F0D2E">
        <w:rPr>
          <w:rFonts w:eastAsiaTheme="minorHAnsi"/>
          <w:bCs/>
          <w:sz w:val="28"/>
          <w:szCs w:val="28"/>
          <w:lang w:eastAsia="en-US"/>
        </w:rPr>
        <w:t>за</w:t>
      </w:r>
      <w:proofErr w:type="gramEnd"/>
      <w:r w:rsidR="00C50D9C" w:rsidRPr="002F0D2E">
        <w:rPr>
          <w:rFonts w:eastAsiaTheme="minorHAnsi"/>
          <w:bCs/>
          <w:sz w:val="28"/>
          <w:szCs w:val="28"/>
          <w:lang w:eastAsia="en-US"/>
        </w:rPr>
        <w:t xml:space="preserve"> отчетным.</w:t>
      </w:r>
    </w:p>
    <w:p w:rsidR="00C50D9C" w:rsidRPr="002F0D2E" w:rsidRDefault="00BA2E88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8</w:t>
      </w:r>
      <w:r w:rsidR="00C50D9C" w:rsidRPr="002F0D2E">
        <w:rPr>
          <w:rFonts w:eastAsiaTheme="minorHAnsi"/>
          <w:bCs/>
          <w:sz w:val="28"/>
          <w:szCs w:val="28"/>
          <w:lang w:eastAsia="en-US"/>
        </w:rPr>
        <w:t xml:space="preserve">. Департамент финансов в течение десяти рабочих дней, следующих за днем поступления Отчета, рассматривает Отчет и согласовывает его либо возвращает </w:t>
      </w:r>
      <w:r w:rsidR="00C50D9C" w:rsidRPr="002F0D2E">
        <w:rPr>
          <w:rFonts w:eastAsiaTheme="minorHAnsi"/>
          <w:bCs/>
          <w:sz w:val="28"/>
          <w:szCs w:val="28"/>
          <w:lang w:eastAsia="en-US"/>
        </w:rPr>
        <w:lastRenderedPageBreak/>
        <w:t>учреждению на доработку с указанием причин, послуживших основанием для необходимости его доработки.</w:t>
      </w:r>
    </w:p>
    <w:p w:rsidR="00C50D9C" w:rsidRPr="002F0D2E" w:rsidRDefault="00C50D9C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Учреждение, получившее Отчет на доработку, устраняет недостатки и повторно направляет его на рассмотрение в течение 5 рабочих дней.</w:t>
      </w:r>
    </w:p>
    <w:p w:rsidR="00C50D9C" w:rsidRPr="002F0D2E" w:rsidRDefault="00C50D9C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Департамент финансов в течение 5 рабочих дней, следующих за датой поступления Отчета, рассматривает представленный учреждением доработанный Отчет и согласовывает его.</w:t>
      </w:r>
    </w:p>
    <w:p w:rsidR="00C50D9C" w:rsidRPr="002F0D2E" w:rsidRDefault="00BA2E88" w:rsidP="002F0D2E">
      <w:pPr>
        <w:autoSpaceDE w:val="0"/>
        <w:autoSpaceDN w:val="0"/>
        <w:adjustRightInd w:val="0"/>
        <w:spacing w:after="10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0D2E">
        <w:rPr>
          <w:rFonts w:eastAsiaTheme="minorHAnsi"/>
          <w:bCs/>
          <w:sz w:val="28"/>
          <w:szCs w:val="28"/>
          <w:lang w:eastAsia="en-US"/>
        </w:rPr>
        <w:t>9</w:t>
      </w:r>
      <w:r w:rsidR="00C50D9C" w:rsidRPr="002F0D2E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C50D9C" w:rsidRPr="002F0D2E">
        <w:rPr>
          <w:rFonts w:eastAsiaTheme="minorHAnsi"/>
          <w:bCs/>
          <w:sz w:val="28"/>
          <w:szCs w:val="28"/>
          <w:lang w:eastAsia="en-US"/>
        </w:rPr>
        <w:t>Утвержденный и согласованный Отчет учреждение размещает на официальном сайте для размещения информации о государственных и муниципальных учреждениях (</w:t>
      </w:r>
      <w:proofErr w:type="spellStart"/>
      <w:r w:rsidR="00C50D9C" w:rsidRPr="002F0D2E">
        <w:rPr>
          <w:rFonts w:eastAsiaTheme="minorHAnsi"/>
          <w:bCs/>
          <w:sz w:val="28"/>
          <w:szCs w:val="28"/>
          <w:lang w:eastAsia="en-US"/>
        </w:rPr>
        <w:t>www.bus.gov.ru</w:t>
      </w:r>
      <w:proofErr w:type="spellEnd"/>
      <w:r w:rsidR="00C50D9C" w:rsidRPr="002F0D2E">
        <w:rPr>
          <w:rFonts w:eastAsiaTheme="minorHAnsi"/>
          <w:bCs/>
          <w:sz w:val="28"/>
          <w:szCs w:val="28"/>
          <w:lang w:eastAsia="en-US"/>
        </w:rPr>
        <w:t>) в срок до 1 мая года, следующего за отчетным, с учетом требований законодательства Российской Федерации о защите государственной тайны.</w:t>
      </w:r>
      <w:proofErr w:type="gramEnd"/>
    </w:p>
    <w:p w:rsidR="00271FF0" w:rsidRPr="002F0D2E" w:rsidRDefault="00271FF0" w:rsidP="002F0D2E">
      <w:pPr>
        <w:spacing w:after="100"/>
        <w:rPr>
          <w:sz w:val="28"/>
          <w:szCs w:val="28"/>
        </w:rPr>
      </w:pPr>
    </w:p>
    <w:p w:rsidR="00271FF0" w:rsidRPr="002F0D2E" w:rsidRDefault="00271FF0" w:rsidP="002F0D2E">
      <w:pPr>
        <w:spacing w:after="100"/>
        <w:rPr>
          <w:sz w:val="28"/>
          <w:szCs w:val="28"/>
        </w:rPr>
      </w:pPr>
    </w:p>
    <w:p w:rsidR="00271FF0" w:rsidRPr="002F0D2E" w:rsidRDefault="00271FF0" w:rsidP="002F0D2E">
      <w:pPr>
        <w:autoSpaceDE w:val="0"/>
        <w:autoSpaceDN w:val="0"/>
        <w:adjustRightInd w:val="0"/>
        <w:spacing w:after="100"/>
        <w:rPr>
          <w:sz w:val="28"/>
          <w:szCs w:val="28"/>
        </w:rPr>
      </w:pPr>
      <w:r w:rsidRPr="002F0D2E">
        <w:rPr>
          <w:sz w:val="28"/>
          <w:szCs w:val="28"/>
        </w:rPr>
        <w:t xml:space="preserve">Начальник департамента </w:t>
      </w:r>
      <w:r w:rsidR="00C50D9C" w:rsidRPr="002F0D2E">
        <w:rPr>
          <w:sz w:val="28"/>
          <w:szCs w:val="28"/>
        </w:rPr>
        <w:t xml:space="preserve">                      </w:t>
      </w:r>
      <w:r w:rsidR="00972A9E" w:rsidRPr="002F0D2E">
        <w:rPr>
          <w:sz w:val="28"/>
          <w:szCs w:val="28"/>
        </w:rPr>
        <w:t xml:space="preserve">     </w:t>
      </w:r>
      <w:r w:rsidR="00856D1E" w:rsidRPr="002F0D2E">
        <w:rPr>
          <w:sz w:val="28"/>
          <w:szCs w:val="28"/>
        </w:rPr>
        <w:t xml:space="preserve">                                           </w:t>
      </w:r>
      <w:r w:rsidR="00C50D9C" w:rsidRPr="002F0D2E">
        <w:rPr>
          <w:sz w:val="28"/>
          <w:szCs w:val="28"/>
        </w:rPr>
        <w:t xml:space="preserve"> </w:t>
      </w:r>
      <w:r w:rsidR="008A1B24" w:rsidRPr="002F0D2E">
        <w:rPr>
          <w:sz w:val="28"/>
          <w:szCs w:val="28"/>
        </w:rPr>
        <w:t xml:space="preserve">    </w:t>
      </w:r>
      <w:r w:rsidR="00021C16" w:rsidRPr="002F0D2E">
        <w:rPr>
          <w:sz w:val="28"/>
          <w:szCs w:val="28"/>
        </w:rPr>
        <w:t xml:space="preserve">   </w:t>
      </w:r>
      <w:r w:rsidR="008A1B24" w:rsidRPr="002F0D2E">
        <w:rPr>
          <w:sz w:val="28"/>
          <w:szCs w:val="28"/>
        </w:rPr>
        <w:t xml:space="preserve"> </w:t>
      </w:r>
      <w:r w:rsidRPr="002F0D2E">
        <w:rPr>
          <w:sz w:val="28"/>
          <w:szCs w:val="28"/>
        </w:rPr>
        <w:t>О.И.Слобода</w:t>
      </w:r>
    </w:p>
    <w:sectPr w:rsidR="00271FF0" w:rsidRPr="002F0D2E" w:rsidSect="00BA2E88">
      <w:pgSz w:w="11905" w:h="16838"/>
      <w:pgMar w:top="709" w:right="567" w:bottom="1134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65B0"/>
    <w:rsid w:val="000200C8"/>
    <w:rsid w:val="00021C16"/>
    <w:rsid w:val="00090AC1"/>
    <w:rsid w:val="000E32FD"/>
    <w:rsid w:val="00116D50"/>
    <w:rsid w:val="0014722B"/>
    <w:rsid w:val="001B2C97"/>
    <w:rsid w:val="001E7343"/>
    <w:rsid w:val="0020720F"/>
    <w:rsid w:val="00225585"/>
    <w:rsid w:val="00244FA8"/>
    <w:rsid w:val="00252979"/>
    <w:rsid w:val="00266020"/>
    <w:rsid w:val="00271FF0"/>
    <w:rsid w:val="002F0D2E"/>
    <w:rsid w:val="00315F7B"/>
    <w:rsid w:val="00325A2D"/>
    <w:rsid w:val="003A57DA"/>
    <w:rsid w:val="003B4D04"/>
    <w:rsid w:val="004124F3"/>
    <w:rsid w:val="004707B4"/>
    <w:rsid w:val="00481C49"/>
    <w:rsid w:val="004A4A00"/>
    <w:rsid w:val="0059789E"/>
    <w:rsid w:val="005E20B4"/>
    <w:rsid w:val="005F63EA"/>
    <w:rsid w:val="00615D36"/>
    <w:rsid w:val="0061781D"/>
    <w:rsid w:val="006502B4"/>
    <w:rsid w:val="00655AD2"/>
    <w:rsid w:val="006A548B"/>
    <w:rsid w:val="00715213"/>
    <w:rsid w:val="00725A75"/>
    <w:rsid w:val="0078691E"/>
    <w:rsid w:val="007C2BC6"/>
    <w:rsid w:val="008270FB"/>
    <w:rsid w:val="008565B0"/>
    <w:rsid w:val="00856D1E"/>
    <w:rsid w:val="008833C9"/>
    <w:rsid w:val="008A1B24"/>
    <w:rsid w:val="008B03E3"/>
    <w:rsid w:val="008F1CF0"/>
    <w:rsid w:val="009304BA"/>
    <w:rsid w:val="009632D4"/>
    <w:rsid w:val="00972A9E"/>
    <w:rsid w:val="00A57CC5"/>
    <w:rsid w:val="00A808D8"/>
    <w:rsid w:val="00A9733E"/>
    <w:rsid w:val="00AB7949"/>
    <w:rsid w:val="00B33916"/>
    <w:rsid w:val="00B41FE9"/>
    <w:rsid w:val="00B52299"/>
    <w:rsid w:val="00B81118"/>
    <w:rsid w:val="00BA2E88"/>
    <w:rsid w:val="00C50D9C"/>
    <w:rsid w:val="00D17F48"/>
    <w:rsid w:val="00D377E6"/>
    <w:rsid w:val="00D953EC"/>
    <w:rsid w:val="00DA10DD"/>
    <w:rsid w:val="00DC3D82"/>
    <w:rsid w:val="00DE3382"/>
    <w:rsid w:val="00DF330C"/>
    <w:rsid w:val="00E05628"/>
    <w:rsid w:val="00E27C6D"/>
    <w:rsid w:val="00E44FDB"/>
    <w:rsid w:val="00EA57B4"/>
    <w:rsid w:val="00EF7F15"/>
    <w:rsid w:val="00F555E4"/>
    <w:rsid w:val="00F77109"/>
    <w:rsid w:val="00FD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0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документ3"/>
    <w:basedOn w:val="a"/>
    <w:rsid w:val="008833C9"/>
    <w:rPr>
      <w:szCs w:val="20"/>
    </w:rPr>
  </w:style>
  <w:style w:type="paragraph" w:styleId="a6">
    <w:name w:val="List Paragraph"/>
    <w:basedOn w:val="a"/>
    <w:uiPriority w:val="34"/>
    <w:qFormat/>
    <w:rsid w:val="00DF330C"/>
    <w:pPr>
      <w:ind w:left="720"/>
      <w:contextualSpacing/>
    </w:pPr>
  </w:style>
  <w:style w:type="paragraph" w:styleId="a7">
    <w:name w:val="Body Text"/>
    <w:basedOn w:val="a"/>
    <w:link w:val="a8"/>
    <w:rsid w:val="00DF330C"/>
    <w:pPr>
      <w:spacing w:after="80"/>
      <w:jc w:val="both"/>
    </w:pPr>
  </w:style>
  <w:style w:type="character" w:customStyle="1" w:styleId="a8">
    <w:name w:val="Основной текст Знак"/>
    <w:basedOn w:val="a0"/>
    <w:link w:val="a7"/>
    <w:rsid w:val="00DF3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06C91F93C3FE5581F20F627E4D0D3F07595E8EFAB0E81C76D6B6E3184CC391A26A8E9C439319BA1B17EF311529189C5EAEA61F687A347AC803BDBB7PEO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fin_volchkova</dc:creator>
  <cp:lastModifiedBy>fin_volchkova</cp:lastModifiedBy>
  <cp:revision>37</cp:revision>
  <cp:lastPrinted>2023-01-10T11:36:00Z</cp:lastPrinted>
  <dcterms:created xsi:type="dcterms:W3CDTF">2020-04-21T06:10:00Z</dcterms:created>
  <dcterms:modified xsi:type="dcterms:W3CDTF">2023-01-12T07:34:00Z</dcterms:modified>
</cp:coreProperties>
</file>